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6DCB" w14:textId="77777777" w:rsidR="00FB3420" w:rsidRPr="00960DB4" w:rsidRDefault="00FB3420" w:rsidP="00FB3420">
      <w:pPr>
        <w:jc w:val="center"/>
        <w:rPr>
          <w:rFonts w:ascii="Book Antiqua" w:hAnsi="Book Antiqua" w:cstheme="minorHAnsi"/>
          <w:b/>
          <w:sz w:val="28"/>
          <w:szCs w:val="24"/>
        </w:rPr>
      </w:pPr>
      <w:r w:rsidRPr="00960DB4">
        <w:rPr>
          <w:rFonts w:ascii="Book Antiqua" w:hAnsi="Book Antiqua" w:cstheme="minorHAnsi"/>
          <w:b/>
          <w:sz w:val="28"/>
          <w:szCs w:val="24"/>
        </w:rPr>
        <w:t>Vertiente 2: Deberes</w:t>
      </w:r>
    </w:p>
    <w:p w14:paraId="5DD36904" w14:textId="6347EF4A" w:rsidR="001571B7" w:rsidRPr="00A53A70" w:rsidRDefault="00C4133B" w:rsidP="00656746">
      <w:pPr>
        <w:jc w:val="center"/>
        <w:rPr>
          <w:rFonts w:ascii="Book Antiqua" w:hAnsi="Book Antiqua" w:cstheme="minorHAnsi"/>
          <w:b/>
          <w:sz w:val="28"/>
          <w:szCs w:val="24"/>
        </w:rPr>
      </w:pPr>
      <w:r w:rsidRPr="00A53A70">
        <w:rPr>
          <w:rFonts w:ascii="Book Antiqua" w:hAnsi="Book Antiqua" w:cstheme="minorHAnsi"/>
          <w:b/>
          <w:sz w:val="28"/>
          <w:szCs w:val="24"/>
        </w:rPr>
        <w:t>Variable y formato</w:t>
      </w:r>
      <w:r w:rsidR="001571B7" w:rsidRPr="00A53A70">
        <w:rPr>
          <w:rFonts w:ascii="Book Antiqua" w:hAnsi="Book Antiqua" w:cstheme="minorHAnsi"/>
          <w:b/>
          <w:sz w:val="28"/>
          <w:szCs w:val="24"/>
        </w:rPr>
        <w:t xml:space="preserve"> 2.2 Deber de confidencialidad</w:t>
      </w:r>
      <w:r w:rsidR="00754D74" w:rsidRPr="00A53A70">
        <w:rPr>
          <w:rFonts w:ascii="Book Antiqua" w:hAnsi="Book Antiqua" w:cstheme="minorHAnsi"/>
          <w:b/>
          <w:sz w:val="28"/>
          <w:szCs w:val="24"/>
        </w:rPr>
        <w:t xml:space="preserve"> y comunicaciones de datos personales</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111"/>
        <w:gridCol w:w="4155"/>
      </w:tblGrid>
      <w:tr w:rsidR="001571B7" w:rsidRPr="007A74E2" w14:paraId="308A1CF5" w14:textId="77777777" w:rsidTr="0005434D">
        <w:trPr>
          <w:trHeight w:val="539"/>
        </w:trPr>
        <w:tc>
          <w:tcPr>
            <w:tcW w:w="4673" w:type="dxa"/>
            <w:gridSpan w:val="2"/>
            <w:vAlign w:val="center"/>
          </w:tcPr>
          <w:p w14:paraId="1270A9FA" w14:textId="77777777" w:rsidR="001571B7" w:rsidRPr="007A74E2" w:rsidRDefault="001571B7" w:rsidP="000D7FEE">
            <w:pPr>
              <w:spacing w:line="240" w:lineRule="atLeast"/>
              <w:jc w:val="center"/>
              <w:rPr>
                <w:rFonts w:ascii="Book Antiqua" w:hAnsi="Book Antiqua" w:cstheme="minorHAnsi"/>
                <w:b/>
                <w:bCs/>
                <w:sz w:val="24"/>
                <w:szCs w:val="24"/>
              </w:rPr>
            </w:pPr>
            <w:bookmarkStart w:id="0" w:name="_Hlk68795882"/>
            <w:r w:rsidRPr="007A74E2">
              <w:rPr>
                <w:rFonts w:ascii="Book Antiqua" w:hAnsi="Book Antiqua" w:cstheme="minorHAnsi"/>
                <w:b/>
                <w:bCs/>
                <w:sz w:val="24"/>
                <w:szCs w:val="24"/>
              </w:rPr>
              <w:t>Ejercicio (año) del que se presenta la información</w:t>
            </w:r>
          </w:p>
        </w:tc>
        <w:tc>
          <w:tcPr>
            <w:tcW w:w="4155" w:type="dxa"/>
            <w:vAlign w:val="center"/>
          </w:tcPr>
          <w:p w14:paraId="0735A867" w14:textId="58CEF773" w:rsidR="001571B7" w:rsidRPr="007A74E2" w:rsidRDefault="001571B7" w:rsidP="00216EA0">
            <w:pPr>
              <w:spacing w:line="240" w:lineRule="atLeast"/>
              <w:jc w:val="center"/>
              <w:rPr>
                <w:rFonts w:ascii="Book Antiqua" w:hAnsi="Book Antiqua" w:cstheme="minorHAnsi"/>
                <w:sz w:val="24"/>
                <w:szCs w:val="24"/>
              </w:rPr>
            </w:pPr>
            <w:r w:rsidRPr="007A74E2">
              <w:rPr>
                <w:rFonts w:ascii="Book Antiqua" w:hAnsi="Book Antiqua" w:cstheme="minorHAnsi"/>
                <w:sz w:val="24"/>
                <w:szCs w:val="24"/>
              </w:rPr>
              <w:t>(</w:t>
            </w:r>
            <w:r w:rsidR="00A53A70">
              <w:rPr>
                <w:rFonts w:ascii="Book Antiqua" w:hAnsi="Book Antiqua" w:cstheme="minorHAnsi"/>
                <w:sz w:val="24"/>
                <w:szCs w:val="24"/>
              </w:rPr>
              <w:t>202</w:t>
            </w:r>
            <w:r w:rsidR="00216EA0">
              <w:rPr>
                <w:rFonts w:ascii="Book Antiqua" w:hAnsi="Book Antiqua" w:cstheme="minorHAnsi"/>
                <w:sz w:val="24"/>
                <w:szCs w:val="24"/>
              </w:rPr>
              <w:t>4</w:t>
            </w:r>
            <w:r w:rsidRPr="007A74E2">
              <w:rPr>
                <w:rFonts w:ascii="Book Antiqua" w:hAnsi="Book Antiqua" w:cstheme="minorHAnsi"/>
                <w:sz w:val="24"/>
                <w:szCs w:val="24"/>
              </w:rPr>
              <w:t>)</w:t>
            </w:r>
          </w:p>
        </w:tc>
      </w:tr>
      <w:tr w:rsidR="0045119D" w:rsidRPr="007A74E2" w14:paraId="11A934CF" w14:textId="77777777" w:rsidTr="00105936">
        <w:trPr>
          <w:trHeight w:val="429"/>
        </w:trPr>
        <w:tc>
          <w:tcPr>
            <w:tcW w:w="4673" w:type="dxa"/>
            <w:gridSpan w:val="2"/>
            <w:vAlign w:val="center"/>
          </w:tcPr>
          <w:p w14:paraId="79A8DEDA" w14:textId="7E18CD22"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publicación de la información</w:t>
            </w:r>
          </w:p>
        </w:tc>
        <w:tc>
          <w:tcPr>
            <w:tcW w:w="4155" w:type="dxa"/>
            <w:vAlign w:val="center"/>
          </w:tcPr>
          <w:p w14:paraId="5E7A3752" w14:textId="642B2541" w:rsidR="0045119D" w:rsidRPr="007A74E2" w:rsidRDefault="0045119D" w:rsidP="0071471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202</w:t>
            </w:r>
            <w:r w:rsidR="00714715">
              <w:rPr>
                <w:rFonts w:ascii="Book Antiqua" w:hAnsi="Book Antiqua" w:cs="Arial"/>
                <w:sz w:val="24"/>
                <w:szCs w:val="24"/>
              </w:rPr>
              <w:t>2</w:t>
            </w:r>
            <w:r w:rsidRPr="007A74E2">
              <w:rPr>
                <w:rFonts w:ascii="Book Antiqua" w:hAnsi="Book Antiqua" w:cs="Arial"/>
                <w:sz w:val="24"/>
                <w:szCs w:val="24"/>
              </w:rPr>
              <w:t>)</w:t>
            </w:r>
          </w:p>
        </w:tc>
      </w:tr>
      <w:tr w:rsidR="0045119D" w:rsidRPr="007A74E2" w14:paraId="5216E85C" w14:textId="77777777" w:rsidTr="00105936">
        <w:trPr>
          <w:trHeight w:val="407"/>
        </w:trPr>
        <w:tc>
          <w:tcPr>
            <w:tcW w:w="4673" w:type="dxa"/>
            <w:gridSpan w:val="2"/>
            <w:vAlign w:val="center"/>
          </w:tcPr>
          <w:p w14:paraId="695858C3" w14:textId="2BF1A474"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4155" w:type="dxa"/>
            <w:vAlign w:val="center"/>
          </w:tcPr>
          <w:p w14:paraId="7D521C5C" w14:textId="2ECFAA9C" w:rsidR="0045119D" w:rsidRPr="007A74E2" w:rsidRDefault="0045119D" w:rsidP="002B76E0">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2B76E0">
              <w:rPr>
                <w:rFonts w:ascii="Book Antiqua" w:hAnsi="Book Antiqua" w:cs="Arial"/>
                <w:sz w:val="24"/>
                <w:szCs w:val="24"/>
              </w:rPr>
              <w:t>30</w:t>
            </w:r>
            <w:r w:rsidRPr="007A74E2">
              <w:rPr>
                <w:rFonts w:ascii="Book Antiqua" w:hAnsi="Book Antiqua" w:cs="Arial"/>
                <w:sz w:val="24"/>
                <w:szCs w:val="24"/>
              </w:rPr>
              <w:t>/</w:t>
            </w:r>
            <w:r w:rsidR="00A53A70">
              <w:rPr>
                <w:rFonts w:ascii="Book Antiqua" w:hAnsi="Book Antiqua" w:cs="Arial"/>
                <w:sz w:val="24"/>
                <w:szCs w:val="24"/>
              </w:rPr>
              <w:t>0</w:t>
            </w:r>
            <w:r w:rsidR="002B76E0">
              <w:rPr>
                <w:rFonts w:ascii="Book Antiqua" w:hAnsi="Book Antiqua" w:cs="Arial"/>
                <w:sz w:val="24"/>
                <w:szCs w:val="24"/>
              </w:rPr>
              <w:t>9</w:t>
            </w:r>
            <w:bookmarkStart w:id="1" w:name="_GoBack"/>
            <w:bookmarkEnd w:id="1"/>
            <w:r w:rsidRPr="007A74E2">
              <w:rPr>
                <w:rFonts w:ascii="Book Antiqua" w:hAnsi="Book Antiqua" w:cs="Arial"/>
                <w:sz w:val="24"/>
                <w:szCs w:val="24"/>
              </w:rPr>
              <w:t>/</w:t>
            </w:r>
            <w:r w:rsidR="00A53A70">
              <w:rPr>
                <w:rFonts w:ascii="Book Antiqua" w:hAnsi="Book Antiqua" w:cs="Arial"/>
                <w:sz w:val="24"/>
                <w:szCs w:val="24"/>
              </w:rPr>
              <w:t>202</w:t>
            </w:r>
            <w:r w:rsidR="00216EA0">
              <w:rPr>
                <w:rFonts w:ascii="Book Antiqua" w:hAnsi="Book Antiqua" w:cs="Arial"/>
                <w:sz w:val="24"/>
                <w:szCs w:val="24"/>
              </w:rPr>
              <w:t>4</w:t>
            </w:r>
            <w:r w:rsidRPr="007A74E2">
              <w:rPr>
                <w:rFonts w:ascii="Book Antiqua" w:hAnsi="Book Antiqua" w:cs="Arial"/>
                <w:sz w:val="24"/>
                <w:szCs w:val="24"/>
              </w:rPr>
              <w:t>)</w:t>
            </w:r>
          </w:p>
        </w:tc>
      </w:tr>
      <w:tr w:rsidR="001571B7" w:rsidRPr="007A74E2" w14:paraId="4EA6FC05" w14:textId="77777777" w:rsidTr="0005434D">
        <w:trPr>
          <w:trHeight w:val="420"/>
        </w:trPr>
        <w:tc>
          <w:tcPr>
            <w:tcW w:w="562" w:type="dxa"/>
            <w:vAlign w:val="center"/>
          </w:tcPr>
          <w:p w14:paraId="3D85BCE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111" w:type="dxa"/>
            <w:vAlign w:val="center"/>
          </w:tcPr>
          <w:p w14:paraId="4EAD5C03"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4155" w:type="dxa"/>
            <w:vAlign w:val="center"/>
          </w:tcPr>
          <w:p w14:paraId="6BAFB45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7D8B503F" w14:textId="77777777" w:rsidTr="0005434D">
        <w:trPr>
          <w:trHeight w:val="756"/>
        </w:trPr>
        <w:tc>
          <w:tcPr>
            <w:tcW w:w="562" w:type="dxa"/>
            <w:vAlign w:val="center"/>
          </w:tcPr>
          <w:p w14:paraId="771F3A7C"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111" w:type="dxa"/>
            <w:vAlign w:val="center"/>
          </w:tcPr>
          <w:p w14:paraId="04138BC1" w14:textId="5FF4E2EB"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Hipervínculo al documento mediante el cual se establecen los controles dirigidos a asegurar la confidencialidad</w:t>
            </w:r>
            <w:r w:rsidR="004418ED" w:rsidRPr="007A74E2">
              <w:rPr>
                <w:rFonts w:ascii="Book Antiqua" w:hAnsi="Book Antiqua" w:cstheme="minorHAnsi"/>
                <w:sz w:val="24"/>
                <w:szCs w:val="24"/>
              </w:rPr>
              <w:t xml:space="preserve"> que deben guardar</w:t>
            </w:r>
            <w:r w:rsidRPr="007A74E2">
              <w:rPr>
                <w:rFonts w:ascii="Book Antiqua" w:hAnsi="Book Antiqua" w:cstheme="minorHAnsi"/>
                <w:sz w:val="24"/>
                <w:szCs w:val="24"/>
              </w:rPr>
              <w:t xml:space="preserve"> todas las personas que intervienen en cualquier fase del tratamiento de datos personales. Los controles deben identificarse con claridad de forma sencilla.</w:t>
            </w:r>
          </w:p>
        </w:tc>
        <w:tc>
          <w:tcPr>
            <w:tcW w:w="4155" w:type="dxa"/>
            <w:vAlign w:val="center"/>
          </w:tcPr>
          <w:p w14:paraId="59285DF7" w14:textId="17059712" w:rsidR="00216EA0" w:rsidRPr="0098647D" w:rsidRDefault="003634E7" w:rsidP="006761D2">
            <w:pPr>
              <w:jc w:val="center"/>
              <w:rPr>
                <w:rFonts w:ascii="Book Antiqua" w:hAnsi="Book Antiqua" w:cstheme="minorHAnsi"/>
                <w:sz w:val="24"/>
                <w:szCs w:val="24"/>
              </w:rPr>
            </w:pPr>
            <w:hyperlink r:id="rId6" w:history="1">
              <w:r w:rsidR="00216EA0" w:rsidRPr="0098647D">
                <w:rPr>
                  <w:rStyle w:val="Hipervnculo"/>
                  <w:rFonts w:ascii="Book Antiqua" w:hAnsi="Book Antiqua" w:cstheme="majorHAnsi"/>
                  <w:sz w:val="24"/>
                  <w:szCs w:val="24"/>
                </w:rPr>
                <w:t>https://transparencia.movimientociudadano.mx/sites/default/files/programa_de_proteccion_de_datos_personales_mc_3.pdf</w:t>
              </w:r>
            </w:hyperlink>
          </w:p>
          <w:p w14:paraId="7327CBF9" w14:textId="6521B4F7" w:rsidR="00E72D4C" w:rsidRDefault="005446E1" w:rsidP="006761D2">
            <w:pPr>
              <w:jc w:val="center"/>
              <w:rPr>
                <w:rFonts w:ascii="Book Antiqua" w:hAnsi="Book Antiqua" w:cstheme="minorHAnsi"/>
                <w:sz w:val="24"/>
                <w:szCs w:val="24"/>
              </w:rPr>
            </w:pPr>
            <w:r>
              <w:rPr>
                <w:rFonts w:ascii="Book Antiqua" w:hAnsi="Book Antiqua" w:cstheme="minorHAnsi"/>
                <w:sz w:val="24"/>
                <w:szCs w:val="24"/>
              </w:rPr>
              <w:t>Y</w:t>
            </w:r>
          </w:p>
          <w:p w14:paraId="26F82C5B" w14:textId="77777777" w:rsidR="0098647D" w:rsidRDefault="003634E7" w:rsidP="005446E1">
            <w:pPr>
              <w:jc w:val="center"/>
              <w:rPr>
                <w:rStyle w:val="Hipervnculo"/>
                <w:rFonts w:ascii="Book Antiqua" w:hAnsi="Book Antiqua"/>
                <w:sz w:val="24"/>
                <w:szCs w:val="24"/>
                <w:shd w:val="clear" w:color="auto" w:fill="FFFFFF"/>
              </w:rPr>
            </w:pPr>
            <w:hyperlink r:id="rId7" w:history="1">
              <w:r w:rsidR="0098647D" w:rsidRPr="00AF7FD9">
                <w:rPr>
                  <w:rStyle w:val="Hipervnculo"/>
                  <w:rFonts w:ascii="Book Antiqua" w:hAnsi="Book Antiqua"/>
                  <w:sz w:val="24"/>
                  <w:szCs w:val="24"/>
                  <w:shd w:val="clear" w:color="auto" w:fill="FFFFFF"/>
                </w:rPr>
                <w:t>https://transparencia.movimientociudadano.mx/sites/default/files/documento_de_seguridad_dp_abr24vp.pdf</w:t>
              </w:r>
            </w:hyperlink>
          </w:p>
          <w:p w14:paraId="5A8EBD84" w14:textId="179AC159" w:rsidR="004F785F" w:rsidRPr="004F785F" w:rsidRDefault="004F785F" w:rsidP="005446E1">
            <w:pPr>
              <w:jc w:val="center"/>
              <w:rPr>
                <w:rStyle w:val="Hipervnculo"/>
                <w:color w:val="auto"/>
                <w:u w:val="none"/>
              </w:rPr>
            </w:pPr>
            <w:r w:rsidRPr="004F785F">
              <w:rPr>
                <w:rStyle w:val="Hipervnculo"/>
                <w:color w:val="auto"/>
                <w:u w:val="none"/>
              </w:rPr>
              <w:t>Y</w:t>
            </w:r>
          </w:p>
          <w:p w14:paraId="7CE52362" w14:textId="3B450FF1" w:rsidR="004F785F" w:rsidRPr="005446E1" w:rsidRDefault="003634E7" w:rsidP="005446E1">
            <w:pPr>
              <w:jc w:val="center"/>
              <w:rPr>
                <w:rFonts w:ascii="Book Antiqua" w:hAnsi="Book Antiqua" w:cstheme="minorHAnsi"/>
                <w:color w:val="D60093" w:themeColor="hyperlink"/>
                <w:sz w:val="24"/>
                <w:szCs w:val="24"/>
                <w:u w:val="single"/>
              </w:rPr>
            </w:pPr>
            <w:hyperlink r:id="rId8" w:history="1">
              <w:r w:rsidR="004F785F" w:rsidRPr="004F785F">
                <w:rPr>
                  <w:rStyle w:val="Hipervnculo"/>
                  <w:rFonts w:ascii="Book Antiqua" w:hAnsi="Book Antiqua" w:cstheme="minorHAnsi"/>
                  <w:sz w:val="24"/>
                  <w:szCs w:val="24"/>
                </w:rPr>
                <w:t>https://transparencia.movimientociudadano.mx/sites/default/files/confidencialidad_en_el_personal_0.pdf</w:t>
              </w:r>
            </w:hyperlink>
          </w:p>
        </w:tc>
      </w:tr>
      <w:tr w:rsidR="00656746" w:rsidRPr="007A74E2" w14:paraId="153EBDD2" w14:textId="77777777" w:rsidTr="0005434D">
        <w:trPr>
          <w:trHeight w:val="756"/>
        </w:trPr>
        <w:tc>
          <w:tcPr>
            <w:tcW w:w="562" w:type="dxa"/>
            <w:vAlign w:val="center"/>
          </w:tcPr>
          <w:p w14:paraId="64928595"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111" w:type="dxa"/>
            <w:vAlign w:val="center"/>
          </w:tcPr>
          <w:p w14:paraId="73BFD0B3" w14:textId="579A3EC3"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w:t>
            </w:r>
            <w:r w:rsidRPr="007A74E2">
              <w:rPr>
                <w:rFonts w:ascii="Book Antiqua" w:hAnsi="Book Antiqua" w:cstheme="minorHAnsi"/>
                <w:sz w:val="24"/>
                <w:szCs w:val="24"/>
              </w:rPr>
              <w:lastRenderedPageBreak/>
              <w:t xml:space="preserve">hipervínculo </w:t>
            </w:r>
            <w:r w:rsidR="004418ED"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de cada instrumento jurídico y su finalidad, así como indicar si estos incluyen la cláusula general de confidencialidad</w:t>
            </w:r>
            <w:r w:rsidRPr="007A74E2">
              <w:rPr>
                <w:rFonts w:ascii="Book Antiqua" w:hAnsi="Book Antiqua" w:cstheme="minorHAnsi"/>
                <w:sz w:val="24"/>
                <w:szCs w:val="24"/>
                <w:vertAlign w:val="superscript"/>
              </w:rPr>
              <w:footnoteReference w:id="1"/>
            </w:r>
            <w:r w:rsidRPr="007A74E2">
              <w:rPr>
                <w:rFonts w:ascii="Book Antiqua" w:hAnsi="Book Antiqua" w:cstheme="minorHAnsi"/>
                <w:sz w:val="24"/>
                <w:szCs w:val="24"/>
                <w:vertAlign w:val="superscript"/>
              </w:rPr>
              <w:t xml:space="preserve"> </w:t>
            </w:r>
          </w:p>
          <w:p w14:paraId="11D6943F" w14:textId="20B65EBC"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Encargado(s).</w:t>
            </w:r>
          </w:p>
        </w:tc>
        <w:tc>
          <w:tcPr>
            <w:tcW w:w="4155" w:type="dxa"/>
            <w:vAlign w:val="center"/>
          </w:tcPr>
          <w:p w14:paraId="7001EF1A" w14:textId="745AB679" w:rsidR="00656746" w:rsidRPr="007A74E2" w:rsidRDefault="00A1332A" w:rsidP="00A1332A">
            <w:pPr>
              <w:jc w:val="center"/>
              <w:rPr>
                <w:rFonts w:ascii="Book Antiqua" w:hAnsi="Book Antiqua" w:cstheme="minorHAnsi"/>
                <w:sz w:val="24"/>
                <w:szCs w:val="24"/>
              </w:rPr>
            </w:pPr>
            <w:r>
              <w:rPr>
                <w:rFonts w:ascii="Book Antiqua" w:hAnsi="Book Antiqua" w:cstheme="minorHAnsi"/>
                <w:sz w:val="24"/>
                <w:szCs w:val="24"/>
              </w:rPr>
              <w:lastRenderedPageBreak/>
              <w:t xml:space="preserve">A la fecha, no </w:t>
            </w:r>
            <w:r w:rsidR="008215AD">
              <w:rPr>
                <w:rFonts w:ascii="Book Antiqua" w:hAnsi="Book Antiqua" w:cstheme="minorHAnsi"/>
                <w:sz w:val="24"/>
                <w:szCs w:val="24"/>
              </w:rPr>
              <w:t>se cuenta con encargados</w:t>
            </w:r>
          </w:p>
        </w:tc>
      </w:tr>
      <w:tr w:rsidR="00656746" w:rsidRPr="007A74E2" w14:paraId="426AD73B" w14:textId="77777777" w:rsidTr="0005434D">
        <w:trPr>
          <w:trHeight w:val="274"/>
        </w:trPr>
        <w:tc>
          <w:tcPr>
            <w:tcW w:w="562" w:type="dxa"/>
            <w:vAlign w:val="center"/>
          </w:tcPr>
          <w:p w14:paraId="2304E10E"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111" w:type="dxa"/>
            <w:vAlign w:val="center"/>
          </w:tcPr>
          <w:p w14:paraId="2D47E17B" w14:textId="4FF79647"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 xml:space="preserve">de cada instrumento jurídico, su finalidad e indicar si incluyen las </w:t>
            </w:r>
            <w:r w:rsidRPr="007A74E2">
              <w:rPr>
                <w:rFonts w:ascii="Book Antiqua" w:hAnsi="Book Antiqua" w:cstheme="minorHAnsi"/>
                <w:sz w:val="24"/>
                <w:szCs w:val="24"/>
              </w:rPr>
              <w:lastRenderedPageBreak/>
              <w:t>condiciones o cláusulas generales de la contratación, así como la cláusula general de confidencialidad</w:t>
            </w:r>
            <w:r w:rsidRPr="007A74E2">
              <w:rPr>
                <w:rFonts w:ascii="Book Antiqua" w:hAnsi="Book Antiqua" w:cstheme="minorHAnsi"/>
                <w:sz w:val="24"/>
                <w:szCs w:val="24"/>
                <w:vertAlign w:val="superscript"/>
              </w:rPr>
              <w:footnoteReference w:id="2"/>
            </w:r>
          </w:p>
          <w:p w14:paraId="1D0C24D6" w14:textId="39A1E4EE"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proveedor(es) de servicios, aplicaciones e infraestructura en el cómputo en la nube y otras materias.</w:t>
            </w:r>
          </w:p>
        </w:tc>
        <w:tc>
          <w:tcPr>
            <w:tcW w:w="4155" w:type="dxa"/>
            <w:vAlign w:val="center"/>
          </w:tcPr>
          <w:p w14:paraId="75EDE4AE" w14:textId="17FCB5B3" w:rsidR="00656746" w:rsidRPr="007A74E2" w:rsidRDefault="00216EA0" w:rsidP="00656746">
            <w:pPr>
              <w:jc w:val="center"/>
              <w:rPr>
                <w:rFonts w:ascii="Book Antiqua" w:hAnsi="Book Antiqua" w:cstheme="minorHAnsi"/>
                <w:sz w:val="24"/>
                <w:szCs w:val="24"/>
              </w:rPr>
            </w:pPr>
            <w:r>
              <w:rPr>
                <w:rFonts w:ascii="Book Antiqua" w:hAnsi="Book Antiqua" w:cstheme="minorHAnsi"/>
                <w:sz w:val="24"/>
                <w:szCs w:val="24"/>
              </w:rPr>
              <w:lastRenderedPageBreak/>
              <w:t>A la fecha, no se cuenta con proveedor de servicio, aplicaciones e infraestructura en el cómputo en la nube y otras materias</w:t>
            </w:r>
          </w:p>
        </w:tc>
      </w:tr>
      <w:tr w:rsidR="00656746" w:rsidRPr="007A74E2" w14:paraId="00AA6DB8" w14:textId="77777777" w:rsidTr="0005434D">
        <w:trPr>
          <w:trHeight w:val="756"/>
        </w:trPr>
        <w:tc>
          <w:tcPr>
            <w:tcW w:w="562" w:type="dxa"/>
            <w:vAlign w:val="center"/>
          </w:tcPr>
          <w:p w14:paraId="17CFBB31"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4.</w:t>
            </w:r>
          </w:p>
        </w:tc>
        <w:tc>
          <w:tcPr>
            <w:tcW w:w="4111" w:type="dxa"/>
            <w:vAlign w:val="center"/>
          </w:tcPr>
          <w:p w14:paraId="456DBF04" w14:textId="114D48F5"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7A74E2">
              <w:rPr>
                <w:rFonts w:ascii="Book Antiqua" w:hAnsi="Book Antiqua" w:cstheme="minorHAnsi"/>
                <w:sz w:val="24"/>
                <w:szCs w:val="24"/>
              </w:rPr>
              <w:t xml:space="preserve">la versión pública de </w:t>
            </w:r>
            <w:r w:rsidRPr="007A74E2">
              <w:rPr>
                <w:rFonts w:ascii="Book Antiqua" w:hAnsi="Book Antiqua" w:cstheme="minorHAnsi"/>
                <w:sz w:val="24"/>
                <w:szCs w:val="24"/>
              </w:rPr>
              <w:t xml:space="preserve">cada instrumento jurídico, su finalidad, breve descripción de la forma en la que se obtuvo el consentimiento del titular, o bien, especificar alguna de las excepciones establecidas en los artículos 22 fracción II y/o 70 de la </w:t>
            </w:r>
            <w:r w:rsidRPr="007A74E2">
              <w:rPr>
                <w:rFonts w:ascii="Book Antiqua" w:hAnsi="Book Antiqua" w:cstheme="minorHAnsi"/>
                <w:sz w:val="24"/>
                <w:szCs w:val="24"/>
              </w:rPr>
              <w:lastRenderedPageBreak/>
              <w:t>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7A74E2">
              <w:rPr>
                <w:rStyle w:val="Refdenotaalpie"/>
                <w:rFonts w:ascii="Book Antiqua" w:hAnsi="Book Antiqua" w:cstheme="minorHAnsi"/>
                <w:sz w:val="24"/>
                <w:szCs w:val="24"/>
              </w:rPr>
              <w:footnoteReference w:id="3"/>
            </w:r>
            <w:r w:rsidRPr="007A74E2">
              <w:rPr>
                <w:rFonts w:ascii="Book Antiqua" w:hAnsi="Book Antiqua" w:cstheme="minorHAnsi"/>
                <w:sz w:val="24"/>
                <w:szCs w:val="24"/>
              </w:rPr>
              <w:t xml:space="preserve">  </w:t>
            </w:r>
          </w:p>
          <w:p w14:paraId="014F4EC5" w14:textId="1E45C596" w:rsidR="00656746" w:rsidRPr="007A74E2" w:rsidRDefault="00656746" w:rsidP="00656746">
            <w:pPr>
              <w:jc w:val="both"/>
              <w:rPr>
                <w:rFonts w:ascii="Book Antiqua" w:hAnsi="Book Antiqua" w:cstheme="minorHAnsi"/>
                <w:bCs/>
                <w:sz w:val="24"/>
                <w:szCs w:val="24"/>
              </w:rPr>
            </w:pPr>
            <w:r w:rsidRPr="007A74E2">
              <w:rPr>
                <w:rFonts w:ascii="Book Antiqua" w:hAnsi="Book Antiqua" w:cstheme="minorHAnsi"/>
                <w:sz w:val="24"/>
                <w:szCs w:val="24"/>
              </w:rPr>
              <w:t>En caso de que no aplique, el responsable deberá especificar que a la fecha no se han realizado transferencias, o bien, que no aplica por actualizarse alguno de los supuestos que establece el artículo 66 fracciones I y II de la Ley General.</w:t>
            </w:r>
          </w:p>
        </w:tc>
        <w:tc>
          <w:tcPr>
            <w:tcW w:w="4155" w:type="dxa"/>
            <w:vAlign w:val="center"/>
          </w:tcPr>
          <w:p w14:paraId="28BB9555" w14:textId="13C115E7" w:rsidR="008215AD" w:rsidRDefault="008215AD" w:rsidP="008215AD">
            <w:pPr>
              <w:jc w:val="center"/>
              <w:rPr>
                <w:rFonts w:ascii="Book Antiqua" w:hAnsi="Book Antiqua" w:cstheme="minorHAnsi"/>
                <w:sz w:val="24"/>
                <w:szCs w:val="24"/>
              </w:rPr>
            </w:pPr>
            <w:r>
              <w:rPr>
                <w:rFonts w:ascii="Book Antiqua" w:hAnsi="Book Antiqua" w:cstheme="minorHAnsi"/>
                <w:sz w:val="24"/>
                <w:szCs w:val="24"/>
              </w:rPr>
              <w:lastRenderedPageBreak/>
              <w:t>N</w:t>
            </w:r>
            <w:r w:rsidR="00105936">
              <w:rPr>
                <w:rFonts w:ascii="Book Antiqua" w:hAnsi="Book Antiqua" w:cstheme="minorHAnsi"/>
                <w:sz w:val="24"/>
                <w:szCs w:val="24"/>
              </w:rPr>
              <w:t xml:space="preserve">o aplica </w:t>
            </w:r>
            <w:r w:rsidR="00105936" w:rsidRPr="007A74E2">
              <w:rPr>
                <w:rFonts w:ascii="Book Antiqua" w:hAnsi="Book Antiqua" w:cstheme="minorHAnsi"/>
                <w:sz w:val="24"/>
                <w:szCs w:val="24"/>
              </w:rPr>
              <w:t>por actualizarse alguno de los supuestos que establece el artículo 66 fracciones I y II de la Ley General.</w:t>
            </w:r>
          </w:p>
          <w:p w14:paraId="618290B7" w14:textId="77777777" w:rsidR="008215AD" w:rsidRDefault="008215AD" w:rsidP="008215AD">
            <w:pPr>
              <w:jc w:val="center"/>
              <w:rPr>
                <w:rFonts w:ascii="Book Antiqua" w:hAnsi="Book Antiqua" w:cstheme="minorHAnsi"/>
                <w:sz w:val="24"/>
                <w:szCs w:val="24"/>
              </w:rPr>
            </w:pPr>
          </w:p>
          <w:p w14:paraId="5A8D7ABC" w14:textId="0AD73B67" w:rsidR="00656746" w:rsidRPr="007A74E2" w:rsidRDefault="00656746" w:rsidP="00A1332A">
            <w:pPr>
              <w:jc w:val="center"/>
              <w:rPr>
                <w:rFonts w:ascii="Book Antiqua" w:hAnsi="Book Antiqua" w:cstheme="minorHAnsi"/>
                <w:sz w:val="24"/>
                <w:szCs w:val="24"/>
              </w:rPr>
            </w:pPr>
          </w:p>
        </w:tc>
      </w:tr>
      <w:bookmarkEnd w:id="0"/>
    </w:tbl>
    <w:p w14:paraId="048A8EDC" w14:textId="3F5CADC1" w:rsidR="00F87E8B" w:rsidRPr="007A74E2" w:rsidRDefault="00F87E8B">
      <w:pPr>
        <w:rPr>
          <w:rFonts w:ascii="Book Antiqua" w:hAnsi="Book Antiqua" w:cstheme="minorHAnsi"/>
          <w:sz w:val="24"/>
          <w:szCs w:val="24"/>
        </w:rPr>
      </w:pPr>
    </w:p>
    <w:sectPr w:rsidR="00F87E8B" w:rsidRPr="007A74E2" w:rsidSect="00105936">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213A7" w14:textId="77777777" w:rsidR="003634E7" w:rsidRDefault="003634E7" w:rsidP="00CE0B13">
      <w:pPr>
        <w:spacing w:line="240" w:lineRule="auto"/>
      </w:pPr>
      <w:r>
        <w:separator/>
      </w:r>
    </w:p>
  </w:endnote>
  <w:endnote w:type="continuationSeparator" w:id="0">
    <w:p w14:paraId="3C592D2A" w14:textId="77777777" w:rsidR="003634E7" w:rsidRDefault="003634E7"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7A334" w14:textId="77777777" w:rsidR="003634E7" w:rsidRDefault="003634E7" w:rsidP="00CE0B13">
      <w:pPr>
        <w:spacing w:line="240" w:lineRule="auto"/>
      </w:pPr>
      <w:r>
        <w:separator/>
      </w:r>
    </w:p>
  </w:footnote>
  <w:footnote w:type="continuationSeparator" w:id="0">
    <w:p w14:paraId="1127ABFC" w14:textId="77777777" w:rsidR="003634E7" w:rsidRDefault="003634E7" w:rsidP="00CE0B13">
      <w:pPr>
        <w:spacing w:line="240" w:lineRule="auto"/>
      </w:pPr>
      <w:r>
        <w:continuationSeparator/>
      </w:r>
    </w:p>
  </w:footnote>
  <w:footnote w:id="1">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2">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3">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06861"/>
    <w:rsid w:val="000476A8"/>
    <w:rsid w:val="0005434D"/>
    <w:rsid w:val="000717B5"/>
    <w:rsid w:val="000773D5"/>
    <w:rsid w:val="00081F98"/>
    <w:rsid w:val="000871C8"/>
    <w:rsid w:val="000C1212"/>
    <w:rsid w:val="000D1510"/>
    <w:rsid w:val="000D7FEE"/>
    <w:rsid w:val="000E7C63"/>
    <w:rsid w:val="00101E1E"/>
    <w:rsid w:val="00105936"/>
    <w:rsid w:val="001571B7"/>
    <w:rsid w:val="00171FC1"/>
    <w:rsid w:val="001D0B90"/>
    <w:rsid w:val="001D4F78"/>
    <w:rsid w:val="002148BC"/>
    <w:rsid w:val="00216EA0"/>
    <w:rsid w:val="002847C5"/>
    <w:rsid w:val="002B76E0"/>
    <w:rsid w:val="00316A0F"/>
    <w:rsid w:val="003634E7"/>
    <w:rsid w:val="003A194D"/>
    <w:rsid w:val="003D6CEF"/>
    <w:rsid w:val="003F45FB"/>
    <w:rsid w:val="00405DC6"/>
    <w:rsid w:val="00436B96"/>
    <w:rsid w:val="004418ED"/>
    <w:rsid w:val="0045119D"/>
    <w:rsid w:val="004725A4"/>
    <w:rsid w:val="00483A92"/>
    <w:rsid w:val="004B743C"/>
    <w:rsid w:val="004F785F"/>
    <w:rsid w:val="005446E1"/>
    <w:rsid w:val="005559A9"/>
    <w:rsid w:val="005837E5"/>
    <w:rsid w:val="0059392E"/>
    <w:rsid w:val="005A1EC6"/>
    <w:rsid w:val="005B353F"/>
    <w:rsid w:val="005D30DE"/>
    <w:rsid w:val="005E1739"/>
    <w:rsid w:val="005F203D"/>
    <w:rsid w:val="00605124"/>
    <w:rsid w:val="00642A21"/>
    <w:rsid w:val="00646A94"/>
    <w:rsid w:val="00656746"/>
    <w:rsid w:val="00667D24"/>
    <w:rsid w:val="006761D2"/>
    <w:rsid w:val="00714715"/>
    <w:rsid w:val="00717B6E"/>
    <w:rsid w:val="00754D74"/>
    <w:rsid w:val="0077360A"/>
    <w:rsid w:val="007751D2"/>
    <w:rsid w:val="007A74E2"/>
    <w:rsid w:val="007C62FC"/>
    <w:rsid w:val="00803075"/>
    <w:rsid w:val="008046B0"/>
    <w:rsid w:val="008215AD"/>
    <w:rsid w:val="00832D31"/>
    <w:rsid w:val="00855E78"/>
    <w:rsid w:val="00881274"/>
    <w:rsid w:val="008942D9"/>
    <w:rsid w:val="008F68F4"/>
    <w:rsid w:val="009059D9"/>
    <w:rsid w:val="00947319"/>
    <w:rsid w:val="0098647D"/>
    <w:rsid w:val="009928B5"/>
    <w:rsid w:val="009970C0"/>
    <w:rsid w:val="009F6D26"/>
    <w:rsid w:val="00A1332A"/>
    <w:rsid w:val="00A461A9"/>
    <w:rsid w:val="00A53A70"/>
    <w:rsid w:val="00A66259"/>
    <w:rsid w:val="00A716D3"/>
    <w:rsid w:val="00A771D0"/>
    <w:rsid w:val="00AA7B41"/>
    <w:rsid w:val="00AB1BAA"/>
    <w:rsid w:val="00AD42F0"/>
    <w:rsid w:val="00B0226C"/>
    <w:rsid w:val="00B37BC2"/>
    <w:rsid w:val="00B43E2B"/>
    <w:rsid w:val="00B47BC6"/>
    <w:rsid w:val="00B56B30"/>
    <w:rsid w:val="00B91696"/>
    <w:rsid w:val="00BA7F4F"/>
    <w:rsid w:val="00C263C8"/>
    <w:rsid w:val="00C4133B"/>
    <w:rsid w:val="00C87C6E"/>
    <w:rsid w:val="00CD2FD4"/>
    <w:rsid w:val="00CE0B13"/>
    <w:rsid w:val="00CE476C"/>
    <w:rsid w:val="00CF548C"/>
    <w:rsid w:val="00D833A2"/>
    <w:rsid w:val="00DB7C3C"/>
    <w:rsid w:val="00DE7E00"/>
    <w:rsid w:val="00E03226"/>
    <w:rsid w:val="00E06E39"/>
    <w:rsid w:val="00E262C6"/>
    <w:rsid w:val="00E5584D"/>
    <w:rsid w:val="00E70A5D"/>
    <w:rsid w:val="00E72D4C"/>
    <w:rsid w:val="00F12E2D"/>
    <w:rsid w:val="00F414DE"/>
    <w:rsid w:val="00F71B78"/>
    <w:rsid w:val="00F87E8B"/>
    <w:rsid w:val="00FB3420"/>
    <w:rsid w:val="00FC2323"/>
    <w:rsid w:val="00FD67E8"/>
    <w:rsid w:val="00FF7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436B96"/>
    <w:rPr>
      <w:color w:val="D60093" w:themeColor="hyperlink"/>
      <w:u w:val="single"/>
    </w:rPr>
  </w:style>
  <w:style w:type="character" w:styleId="Hipervnculovisitado">
    <w:name w:val="FollowedHyperlink"/>
    <w:basedOn w:val="Fuentedeprrafopredeter"/>
    <w:uiPriority w:val="99"/>
    <w:semiHidden/>
    <w:unhideWhenUsed/>
    <w:rsid w:val="004F785F"/>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ovimientociudadano.mx/sites/default/files/confidencialidad_en_el_personal_0.pdf" TargetMode="Externa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de_seguridad_dp_abr24v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grama_de_proteccion_de_datos_personales_mc_3.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cp:lastModifiedBy>
  <cp:revision>25</cp:revision>
  <dcterms:created xsi:type="dcterms:W3CDTF">2022-03-31T19:27:00Z</dcterms:created>
  <dcterms:modified xsi:type="dcterms:W3CDTF">2024-10-04T18:41:00Z</dcterms:modified>
</cp:coreProperties>
</file>